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legal, financial, tax,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or business advice. This template is provided "as is" without warranty of any kind. Business laws and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regulations vary by jurisdiction and change over time.</w:t>
      </w:r>
    </w:p>
    <w:p>
      <w:pPr>
        <w:autoSpaceDN w:val="0"/>
        <w:autoSpaceDE w:val="0"/>
        <w:widowControl/>
        <w:spacing w:line="248" w:lineRule="exact" w:before="4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qualified professional advisors before using this template.</w:t>
      </w:r>
    </w:p>
    <w:p>
      <w:pPr>
        <w:autoSpaceDN w:val="0"/>
        <w:autoSpaceDE w:val="0"/>
        <w:widowControl/>
        <w:spacing w:line="278" w:lineRule="exact" w:before="12" w:after="0"/>
        <w:ind w:left="9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advisory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Financial projections included in this template are for illustrative purposes only. Actual results may vary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significantly from projections.</w:t>
      </w:r>
    </w:p>
    <w:p>
      <w:pPr>
        <w:autoSpaceDN w:val="0"/>
        <w:autoSpaceDE w:val="0"/>
        <w:widowControl/>
        <w:spacing w:line="248" w:lineRule="exact" w:before="4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• Past performance is not indicative of future results.</w:t>
      </w:r>
    </w:p>
    <w:p>
      <w:pPr>
        <w:autoSpaceDN w:val="0"/>
        <w:autoSpaceDE w:val="0"/>
        <w:widowControl/>
        <w:spacing w:line="248" w:lineRule="exact" w:before="4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BUSINESS PLAN</w:t>
      </w:r>
    </w:p>
    <w:p>
      <w:pPr>
        <w:autoSpaceDN w:val="0"/>
        <w:autoSpaceDE w:val="0"/>
        <w:widowControl/>
        <w:spacing w:line="386" w:lineRule="exact" w:before="774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8"/>
        </w:rPr>
        <w:t>[COMPANY NAME]</w:t>
      </w:r>
    </w:p>
    <w:p>
      <w:pPr>
        <w:autoSpaceDN w:val="0"/>
        <w:autoSpaceDE w:val="0"/>
        <w:widowControl/>
        <w:spacing w:line="276" w:lineRule="exact" w:before="135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Prepared by: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[YOUR NAME]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Contact Information: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[PHONE]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[EMAIL]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 YEAR]</w:t>
      </w:r>
    </w:p>
    <w:p>
      <w:pPr>
        <w:autoSpaceDN w:val="0"/>
        <w:autoSpaceDE w:val="0"/>
        <w:widowControl/>
        <w:spacing w:line="304" w:lineRule="exact" w:before="115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CONFIDENTIAL</w:t>
      </w:r>
    </w:p>
    <w:p>
      <w:pPr>
        <w:autoSpaceDN w:val="0"/>
        <w:autoSpaceDE w:val="0"/>
        <w:widowControl/>
        <w:spacing w:line="280" w:lineRule="exact" w:before="196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document contains confidential and proprietary information belonging exclusively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[COMPANY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. No part of this document may be reproduced or disclosed without prior written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permission.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TABLE OF CONTENTS</w:t>
      </w:r>
    </w:p>
    <w:p>
      <w:pPr>
        <w:autoSpaceDN w:val="0"/>
        <w:autoSpaceDE w:val="0"/>
        <w:widowControl/>
        <w:spacing w:line="424" w:lineRule="exact" w:before="52" w:after="0"/>
        <w:ind w:left="98" w:right="590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 Executive Summary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 Company Description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 Market Analysis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 Products and Services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 Marketing and Sales Strategy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 Organization and Management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 Operational Plan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 Financial Plan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9. Appendices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EXECUTIVE SUMMARY</w:t>
      </w:r>
    </w:p>
    <w:p>
      <w:pPr>
        <w:autoSpaceDN w:val="0"/>
        <w:autoSpaceDE w:val="0"/>
        <w:widowControl/>
        <w:spacing w:line="350" w:lineRule="exact" w:before="20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Business Concept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[BUSINESS CONCEPT]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Provide a brief overview of your business concept and the problem your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business solves.</w:t>
      </w:r>
    </w:p>
    <w:p>
      <w:pPr>
        <w:autoSpaceDN w:val="0"/>
        <w:autoSpaceDE w:val="0"/>
        <w:widowControl/>
        <w:spacing w:line="350" w:lineRule="exact" w:before="14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Mission Statement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[MISSION STATEMENT]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A concise statement that defines your company's purpose and primary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objectives.</w:t>
      </w:r>
    </w:p>
    <w:p>
      <w:pPr>
        <w:autoSpaceDN w:val="0"/>
        <w:autoSpaceDE w:val="0"/>
        <w:widowControl/>
        <w:spacing w:line="424" w:lineRule="exact" w:before="74" w:after="0"/>
        <w:ind w:left="98" w:right="1152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Vision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[VISION STATEMENT]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Describe what your company aspires to become in the future.</w:t>
      </w:r>
    </w:p>
    <w:p>
      <w:pPr>
        <w:autoSpaceDN w:val="0"/>
        <w:autoSpaceDE w:val="0"/>
        <w:widowControl/>
        <w:spacing w:line="424" w:lineRule="exact" w:before="72" w:after="0"/>
        <w:ind w:left="98" w:right="432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Value Proposition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[VALUE PROPOSITION]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Clearly articulate the unique value your business offers to customers.</w:t>
      </w:r>
    </w:p>
    <w:p>
      <w:pPr>
        <w:autoSpaceDN w:val="0"/>
        <w:autoSpaceDE w:val="0"/>
        <w:widowControl/>
        <w:spacing w:line="350" w:lineRule="exact" w:before="146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Target Market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[TARGET MARKET]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Briefly describe your primary customer segments and their key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characteristics.</w:t>
      </w:r>
    </w:p>
    <w:p>
      <w:pPr>
        <w:autoSpaceDN w:val="0"/>
        <w:autoSpaceDE w:val="0"/>
        <w:widowControl/>
        <w:spacing w:line="350" w:lineRule="exact" w:before="14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Competitive Advantage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[COMPETITIVE ADVANTAGE]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Explain what makes your business unique compared to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competitors.</w:t>
      </w:r>
    </w:p>
    <w:p>
      <w:pPr>
        <w:autoSpaceDN w:val="0"/>
        <w:autoSpaceDE w:val="0"/>
        <w:widowControl/>
        <w:spacing w:line="424" w:lineRule="exact" w:before="74" w:after="0"/>
        <w:ind w:left="98" w:right="576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Management Team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[MANAGEMENT TEAM]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Highlight the key strengths and experience of your leadership team.</w:t>
      </w:r>
    </w:p>
    <w:p>
      <w:pPr>
        <w:autoSpaceDN w:val="0"/>
        <w:autoSpaceDE w:val="0"/>
        <w:widowControl/>
        <w:spacing w:line="352" w:lineRule="exact" w:before="144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Financial Highlights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[FINANCIAL HIGHLIGHTS]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Summarize key financial projections including revenue, profit, and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growth rate.</w:t>
      </w:r>
    </w:p>
    <w:p>
      <w:pPr>
        <w:autoSpaceDN w:val="0"/>
        <w:autoSpaceDE w:val="0"/>
        <w:widowControl/>
        <w:spacing w:line="352" w:lineRule="exact" w:before="146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Funding Requirements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[FUNDING REQUIREMENTS]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State how much funding you need, what it will be used for, and the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expected return.</w:t>
      </w:r>
    </w:p>
    <w:p>
      <w:pPr>
        <w:autoSpaceDN w:val="0"/>
        <w:autoSpaceDE w:val="0"/>
        <w:widowControl/>
        <w:spacing w:line="424" w:lineRule="exact" w:before="74" w:after="0"/>
        <w:ind w:left="98" w:right="864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Implementation Timeline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[IMPLEMENTATION TIMELINE]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Outline key milestones and when they will be achieved.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COMPANY DESCRIPTION</w:t>
      </w:r>
    </w:p>
    <w:p>
      <w:pPr>
        <w:autoSpaceDN w:val="0"/>
        <w:autoSpaceDE w:val="0"/>
        <w:widowControl/>
        <w:spacing w:line="350" w:lineRule="exact" w:before="20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Business Structure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[BUSINESS STRUCTURE]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Describe your company's legal structure (sole proprietorship, LLC,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corporation, etc.).</w:t>
      </w:r>
    </w:p>
    <w:p>
      <w:pPr>
        <w:autoSpaceDN w:val="0"/>
        <w:autoSpaceDE w:val="0"/>
        <w:widowControl/>
        <w:spacing w:line="350" w:lineRule="exact" w:before="14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Company History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[COMPANY HISTORY]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If applicable, provide a brief history of your company's founding and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development.</w:t>
      </w:r>
    </w:p>
    <w:p>
      <w:pPr>
        <w:autoSpaceDN w:val="0"/>
        <w:autoSpaceDE w:val="0"/>
        <w:widowControl/>
        <w:spacing w:line="424" w:lineRule="exact" w:before="74" w:after="0"/>
        <w:ind w:left="98" w:right="1008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Business Location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[BUSINESS LOCATION]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Describe your business location(s) and why they were chosen.</w:t>
      </w:r>
    </w:p>
    <w:p>
      <w:pPr>
        <w:autoSpaceDN w:val="0"/>
        <w:autoSpaceDE w:val="0"/>
        <w:widowControl/>
        <w:spacing w:line="424" w:lineRule="exact" w:before="72" w:after="0"/>
        <w:ind w:left="98" w:right="1584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Ownership Structure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[OWNERSHIP STRUCTURE]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Detail the ownership breakdown of your company.</w:t>
      </w:r>
    </w:p>
    <w:p>
      <w:pPr>
        <w:autoSpaceDN w:val="0"/>
        <w:autoSpaceDE w:val="0"/>
        <w:widowControl/>
        <w:spacing w:line="424" w:lineRule="exact" w:before="72" w:after="0"/>
        <w:ind w:left="98" w:right="72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Company Vision, Mission, and Values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[EXPANDED VISION/MISSION/VALUES]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Elaborate on your company's guiding principles.</w:t>
      </w:r>
    </w:p>
    <w:p>
      <w:pPr>
        <w:autoSpaceDN w:val="0"/>
        <w:autoSpaceDE w:val="0"/>
        <w:widowControl/>
        <w:spacing w:line="424" w:lineRule="exact" w:before="72" w:after="0"/>
        <w:ind w:left="98" w:right="864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Short and Long-term Objectives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[SHORT-TERM OBJECTIVES]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List specific, measurable objectives for the next 1-2 years.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[LONG-TERM OBJECTIVES]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List specific, measurable objectives for the next 3-5 years.</w:t>
      </w:r>
    </w:p>
    <w:p>
      <w:pPr>
        <w:autoSpaceDN w:val="0"/>
        <w:autoSpaceDE w:val="0"/>
        <w:widowControl/>
        <w:spacing w:line="424" w:lineRule="exact" w:before="72" w:after="0"/>
        <w:ind w:left="98" w:right="1008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Industry Analysis and Trends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[INDUSTRY ANALYSIS]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Describe the current state of your industry and relevant trends.</w:t>
      </w:r>
    </w:p>
    <w:p>
      <w:pPr>
        <w:autoSpaceDN w:val="0"/>
        <w:autoSpaceDE w:val="0"/>
        <w:widowControl/>
        <w:spacing w:line="424" w:lineRule="exact" w:before="72" w:after="0"/>
        <w:ind w:left="98" w:right="1008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Success Factors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[SUCCESS FACTORS]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Identify the key factors that will make your business successful.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3. MARKET ANALYSIS</w:t>
      </w:r>
    </w:p>
    <w:p>
      <w:pPr>
        <w:autoSpaceDN w:val="0"/>
        <w:autoSpaceDE w:val="0"/>
        <w:widowControl/>
        <w:spacing w:line="350" w:lineRule="exact" w:before="20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Industry Overview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[INDUSTRY OVERVIEW]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Provide a comprehensive overview of your industry, including size,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growth rate, and trends.</w:t>
      </w:r>
    </w:p>
    <w:p>
      <w:pPr>
        <w:autoSpaceDN w:val="0"/>
        <w:autoSpaceDE w:val="0"/>
        <w:widowControl/>
        <w:spacing w:line="350" w:lineRule="exact" w:before="14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Target Market Segmentation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[MARKET SEGMENTATION]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Identify and describe your primary and secondary target market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segments.</w:t>
      </w:r>
    </w:p>
    <w:p>
      <w:pPr>
        <w:autoSpaceDN w:val="0"/>
        <w:autoSpaceDE w:val="0"/>
        <w:widowControl/>
        <w:spacing w:line="424" w:lineRule="exact" w:before="74" w:after="0"/>
        <w:ind w:left="98" w:right="1584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Market Size and Growth Potential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[MARKET SIZE]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Quantify the total addressable market for your products/services.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[GROWTH POTENTIAL]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Describe the growth trajectory of your target market.</w:t>
      </w:r>
    </w:p>
    <w:p>
      <w:pPr>
        <w:autoSpaceDN w:val="0"/>
        <w:autoSpaceDE w:val="0"/>
        <w:widowControl/>
        <w:spacing w:line="424" w:lineRule="exact" w:before="72" w:after="0"/>
        <w:ind w:left="98" w:right="216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Customer Profile and Needs Analysis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[CUSTOMER PROFILE]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Create detailed profiles of your typical customers.</w:t>
      </w:r>
    </w:p>
    <w:p>
      <w:pPr>
        <w:autoSpaceDN w:val="0"/>
        <w:autoSpaceDE w:val="0"/>
        <w:widowControl/>
        <w:spacing w:line="278" w:lineRule="exact" w:before="14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[CUSTOMER NEEDS]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Analyze the specific needs, pain points, and desires of your target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customers.</w:t>
      </w:r>
    </w:p>
    <w:p>
      <w:pPr>
        <w:autoSpaceDN w:val="0"/>
        <w:autoSpaceDE w:val="0"/>
        <w:widowControl/>
        <w:spacing w:line="424" w:lineRule="exact" w:before="74" w:after="0"/>
        <w:ind w:left="98" w:right="3744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Competitive Landscape Analysis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[COMPETITORS]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Identify direct and indirect competitors.</w:t>
      </w:r>
    </w:p>
    <w:p>
      <w:pPr>
        <w:autoSpaceDN w:val="0"/>
        <w:autoSpaceDE w:val="0"/>
        <w:widowControl/>
        <w:spacing w:line="276" w:lineRule="exact" w:before="148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[COMPETITIVE ANALYSIS]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Analyze competitors' strengths, weaknesses, and market positioning.</w:t>
      </w:r>
    </w:p>
    <w:p>
      <w:pPr>
        <w:autoSpaceDN w:val="0"/>
        <w:tabs>
          <w:tab w:pos="818" w:val="left"/>
        </w:tabs>
        <w:autoSpaceDE w:val="0"/>
        <w:widowControl/>
        <w:spacing w:line="388" w:lineRule="exact" w:before="108" w:after="0"/>
        <w:ind w:left="98" w:right="6336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SWOT Analysis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Strengths: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[STRENGTH 1]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[STRENGTH 2]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[STRENGTH 3]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Weaknesses: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[WEAKNESS 1]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[WEAKNESS 2]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[WEAKNESS 3]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Opportunities: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[OPPORTUNITY 1]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[OPPORTUNITY 2]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[OPPORTUNITY 3]</w:t>
      </w:r>
    </w:p>
    <w:p>
      <w:pPr>
        <w:sectPr>
          <w:pgSz w:w="11906" w:h="16838"/>
          <w:pgMar w:top="1044" w:right="1440" w:bottom="1254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Threats:</w:t>
      </w:r>
    </w:p>
    <w:p>
      <w:pPr>
        <w:autoSpaceDN w:val="0"/>
        <w:autoSpaceDE w:val="0"/>
        <w:widowControl/>
        <w:spacing w:line="352" w:lineRule="exact" w:before="74" w:after="0"/>
        <w:ind w:left="818" w:right="6972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[THREAT 1]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[THREAT 2]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•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[THREAT 3]</w:t>
      </w:r>
    </w:p>
    <w:p>
      <w:pPr>
        <w:autoSpaceDN w:val="0"/>
        <w:autoSpaceDE w:val="0"/>
        <w:widowControl/>
        <w:spacing w:line="276" w:lineRule="exact" w:before="22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Regulatory Environment</w:t>
      </w:r>
    </w:p>
    <w:p>
      <w:pPr>
        <w:autoSpaceDN w:val="0"/>
        <w:autoSpaceDE w:val="0"/>
        <w:widowControl/>
        <w:spacing w:line="278" w:lineRule="exact" w:before="14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[REGULATORY ENVIRONMENT]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Describe any regulations, laws, or policies that affect your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business.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4. PRODUCTS AND SERVICES</w:t>
      </w:r>
    </w:p>
    <w:p>
      <w:pPr>
        <w:autoSpaceDN w:val="0"/>
        <w:autoSpaceDE w:val="0"/>
        <w:widowControl/>
        <w:spacing w:line="350" w:lineRule="exact" w:before="20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Product/Service Description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[PRODUCT/SERVICE DESCRIPTION]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Provide detailed descriptions of each product or service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you offer.</w:t>
      </w:r>
    </w:p>
    <w:p>
      <w:pPr>
        <w:autoSpaceDN w:val="0"/>
        <w:autoSpaceDE w:val="0"/>
        <w:widowControl/>
        <w:spacing w:line="424" w:lineRule="exact" w:before="74" w:after="0"/>
        <w:ind w:left="98" w:right="3456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Features and Benefits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[FEATURES]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List the key features of your products/services.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[BENEFITS]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Explain how these features translate into benefits for your customers.</w:t>
      </w:r>
    </w:p>
    <w:p>
      <w:pPr>
        <w:autoSpaceDN w:val="0"/>
        <w:autoSpaceDE w:val="0"/>
        <w:widowControl/>
        <w:spacing w:line="424" w:lineRule="exact" w:before="72" w:after="0"/>
        <w:ind w:left="98" w:right="1296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Unique Selling Proposition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[USP]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Clearly articulate what makes your product/service unique in the marketplace.</w:t>
      </w:r>
    </w:p>
    <w:p>
      <w:pPr>
        <w:autoSpaceDN w:val="0"/>
        <w:autoSpaceDE w:val="0"/>
        <w:widowControl/>
        <w:spacing w:line="350" w:lineRule="exact" w:before="146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Product Lifecycle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[PRODUCT LIFECYCLE]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: Describe the current stage of your product/service in its lifecycle and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future development plans.</w:t>
      </w:r>
    </w:p>
    <w:p>
      <w:pPr>
        <w:autoSpaceDN w:val="0"/>
        <w:autoSpaceDE w:val="0"/>
        <w:widowControl/>
        <w:spacing w:line="424" w:lineRule="exact" w:before="74" w:after="0"/>
        <w:ind w:left="98" w:right="432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Intellectual Property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[INTELLECTUAL PROPERTY]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Detail any patents, trademarks, copyrights, or other IP assets.</w:t>
      </w:r>
    </w:p>
    <w:p>
      <w:pPr>
        <w:autoSpaceDN w:val="0"/>
        <w:autoSpaceDE w:val="0"/>
        <w:widowControl/>
        <w:spacing w:line="424" w:lineRule="exact" w:before="72" w:after="0"/>
        <w:ind w:left="98" w:right="288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Research and Development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[R&amp;D; ACTIVITIES]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Describe current and planned R&amp;D; activities.</w:t>
      </w:r>
    </w:p>
    <w:p>
      <w:pPr>
        <w:autoSpaceDN w:val="0"/>
        <w:autoSpaceDE w:val="0"/>
        <w:widowControl/>
        <w:spacing w:line="424" w:lineRule="exact" w:before="72" w:after="0"/>
        <w:ind w:left="98" w:right="1152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 xml:space="preserve">Future Products/Services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[FUTURE OFFERINGS]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 Outline your product/service roadmap for future development.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502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FINANCIAL PROJECTIONS (SAMPLE)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118.00000000000011" w:type="dxa"/>
      </w:tblPr>
      <w:tblGrid>
        <w:gridCol w:w="1504"/>
        <w:gridCol w:w="1504"/>
        <w:gridCol w:w="1504"/>
        <w:gridCol w:w="1504"/>
        <w:gridCol w:w="1504"/>
        <w:gridCol w:w="1504"/>
      </w:tblGrid>
      <w:tr>
        <w:trPr>
          <w:trHeight w:hRule="exact" w:val="540"/>
        </w:trPr>
        <w:tc>
          <w:tcPr>
            <w:tcW w:type="dxa" w:w="170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d3d3d3"/>
            <w:tcMar>
              <w:start w:w="0" w:type="dxa"/>
              <w:end w:w="0" w:type="dxa"/>
            </w:tcMar>
          </w:tcPr>
          <w:p/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d3d3d3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Year 1</w:t>
            </w:r>
          </w:p>
        </w:tc>
        <w:tc>
          <w:tcPr>
            <w:tcW w:type="dxa" w:w="1418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d3d3d3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Year 2</w:t>
            </w:r>
          </w:p>
        </w:tc>
        <w:tc>
          <w:tcPr>
            <w:tcW w:type="dxa" w:w="1414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d3d3d3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Year 3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d3d3d3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Year 4</w:t>
            </w:r>
          </w:p>
        </w:tc>
        <w:tc>
          <w:tcPr>
            <w:tcW w:type="dxa" w:w="1416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d3d3d3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Year 5</w:t>
            </w:r>
          </w:p>
        </w:tc>
      </w:tr>
      <w:tr>
        <w:trPr>
          <w:trHeight w:hRule="exact" w:val="360"/>
        </w:trPr>
        <w:tc>
          <w:tcPr>
            <w:tcW w:type="dxa" w:w="170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11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Revenue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8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4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6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</w:tr>
      <w:tr>
        <w:trPr>
          <w:trHeight w:hRule="exact" w:val="360"/>
        </w:trPr>
        <w:tc>
          <w:tcPr>
            <w:tcW w:type="dxa" w:w="170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11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Expenses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8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4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6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</w:tr>
      <w:tr>
        <w:trPr>
          <w:trHeight w:hRule="exact" w:val="360"/>
        </w:trPr>
        <w:tc>
          <w:tcPr>
            <w:tcW w:type="dxa" w:w="170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11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Net Profit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8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4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  <w:tc>
          <w:tcPr>
            <w:tcW w:type="dxa" w:w="1416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3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[AMOUNT]</w:t>
            </w:r>
          </w:p>
        </w:tc>
      </w:tr>
      <w:tr>
        <w:trPr>
          <w:trHeight w:hRule="exact" w:val="600"/>
        </w:trPr>
        <w:tc>
          <w:tcPr>
            <w:tcW w:type="dxa" w:w="170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158" w:after="0"/>
              <w:ind w:left="11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Profit Margin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72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[PERCENTA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GE]</w:t>
            </w:r>
          </w:p>
        </w:tc>
        <w:tc>
          <w:tcPr>
            <w:tcW w:type="dxa" w:w="1418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72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[PERCENTA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GE]</w:t>
            </w:r>
          </w:p>
        </w:tc>
        <w:tc>
          <w:tcPr>
            <w:tcW w:type="dxa" w:w="1414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72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[PERCENTA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GE]</w:t>
            </w:r>
          </w:p>
        </w:tc>
        <w:tc>
          <w:tcPr>
            <w:tcW w:type="dxa" w:w="1420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72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[PERCENTA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GE]</w:t>
            </w:r>
          </w:p>
        </w:tc>
        <w:tc>
          <w:tcPr>
            <w:tcW w:type="dxa" w:w="1416"/>
            <w:tcBorders>
              <w:start w:sz="4.0" w:val="single" w:color="#808080"/>
              <w:top w:sz="4.0" w:val="single" w:color="#808080"/>
              <w:end w:sz="4.0" w:val="single" w:color="#808080"/>
              <w:bottom w:sz="4.0" w:val="single" w:color="#80808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exact" w:before="72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[PERCENTA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GE]</w:t>
            </w:r>
          </w:p>
        </w:tc>
      </w:tr>
    </w:tbl>
    <w:p>
      <w:pPr>
        <w:autoSpaceDN w:val="0"/>
        <w:autoSpaceDE w:val="0"/>
        <w:widowControl/>
        <w:spacing w:line="304" w:lineRule="exact" w:before="698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INDUSTRY-SPECIFIC SECTIONS</w:t>
      </w:r>
    </w:p>
    <w:p>
      <w:pPr>
        <w:autoSpaceDN w:val="0"/>
        <w:autoSpaceDE w:val="0"/>
        <w:widowControl/>
        <w:spacing w:line="352" w:lineRule="exact" w:before="630" w:after="0"/>
        <w:ind w:left="818" w:right="4176" w:hanging="72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FOR RETAIL BUSINESSES: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Location analysis and foot traffic projections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Store layout and design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Inventory management system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Seasonal sales projections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E-commerce integration strategy</w:t>
      </w:r>
    </w:p>
    <w:p>
      <w:pPr>
        <w:autoSpaceDN w:val="0"/>
        <w:autoSpaceDE w:val="0"/>
        <w:widowControl/>
        <w:spacing w:line="352" w:lineRule="exact" w:before="506" w:after="0"/>
        <w:ind w:left="818" w:right="4320" w:hanging="72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FOR SERVICE BUSINESSES: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Service delivery process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Capacity planning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Client acquisition and retention strategies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Billing and payment systems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Service level agreements</w:t>
      </w:r>
    </w:p>
    <w:p>
      <w:pPr>
        <w:autoSpaceDN w:val="0"/>
        <w:autoSpaceDE w:val="0"/>
        <w:widowControl/>
        <w:spacing w:line="352" w:lineRule="exact" w:before="506" w:after="0"/>
        <w:ind w:left="818" w:right="3744" w:hanging="72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FOR TECHNOLOGY STARTUPS: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Technology overview and development roadmap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Intellectual property strategy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Technical team capabilities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Scalability plan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User acquisition strategy</w:t>
      </w:r>
    </w:p>
    <w:p>
      <w:pPr>
        <w:sectPr>
          <w:pgSz w:w="11906" w:h="16838"/>
          <w:pgMar w:top="1044" w:right="1440" w:bottom="137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338" w:lineRule="exact" w:before="0" w:after="0"/>
        <w:ind w:left="818" w:right="4896" w:hanging="72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FOR MANUFACTURING BUSINESSES: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Production capacity and processes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Equipment and facility requirements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Supply chain management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Quality control systems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Inventory management</w:t>
      </w:r>
    </w:p>
    <w:p>
      <w:pPr>
        <w:autoSpaceDN w:val="0"/>
        <w:autoSpaceDE w:val="0"/>
        <w:widowControl/>
        <w:spacing w:line="352" w:lineRule="exact" w:before="506" w:after="0"/>
        <w:ind w:left="818" w:right="4752" w:hanging="72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FOR FOOD AND BEVERAGE BUSINESSES: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Menu/product development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Food safety compliance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Supplier relationships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Seasonal considerations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• Licensing and permits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